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-685798</wp:posOffset>
            </wp:positionH>
            <wp:positionV relativeFrom="paragraph">
              <wp:posOffset>114300</wp:posOffset>
            </wp:positionV>
            <wp:extent cx="1290638" cy="1088975"/>
            <wp:effectExtent b="0" l="0" r="0" t="0"/>
            <wp:wrapNone/>
            <wp:docPr id="2" name="image1.png"/>
            <a:graphic>
              <a:graphicData uri="http://schemas.openxmlformats.org/drawingml/2006/picture">
                <pic:pic>
                  <pic:nvPicPr>
                    <pic:cNvPr id="0" name="image1.png"/>
                    <pic:cNvPicPr preferRelativeResize="0"/>
                  </pic:nvPicPr>
                  <pic:blipFill>
                    <a:blip r:embed="rId7"/>
                    <a:srcRect b="42477" l="37375" r="46676" t="33628"/>
                    <a:stretch>
                      <a:fillRect/>
                    </a:stretch>
                  </pic:blipFill>
                  <pic:spPr>
                    <a:xfrm>
                      <a:off x="0" y="0"/>
                      <a:ext cx="1290638" cy="108897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t xml:space="preserve">        </w:t>
      </w:r>
      <w:r w:rsidDel="00000000" w:rsidR="00000000" w:rsidRPr="00000000">
        <w:rPr>
          <w:b w:val="1"/>
          <w:rtl w:val="0"/>
        </w:rPr>
        <w:t xml:space="preserve">Roteiro Pedagógico</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Título do vídeo:</w:t>
      </w:r>
      <w:r w:rsidDel="00000000" w:rsidR="00000000" w:rsidRPr="00000000">
        <w:rPr>
          <w:rtl w:val="0"/>
        </w:rPr>
        <w:t xml:space="preserve"> Quilombo: Berço de Saberes e Ancestralidades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Acesso:</w:t>
      </w:r>
      <w:r w:rsidDel="00000000" w:rsidR="00000000" w:rsidRPr="00000000">
        <w:rPr>
          <w:rtl w:val="0"/>
        </w:rPr>
        <w:t xml:space="preserve"> </w:t>
      </w:r>
      <w:hyperlink r:id="rId8">
        <w:r w:rsidDel="00000000" w:rsidR="00000000" w:rsidRPr="00000000">
          <w:rPr>
            <w:color w:val="1155cc"/>
            <w:u w:val="single"/>
            <w:rtl w:val="0"/>
          </w:rPr>
          <w:t xml:space="preserve">https://www.youtube.com/watch?v=Bs_aJB7bL2M</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Público:</w:t>
      </w:r>
      <w:r w:rsidDel="00000000" w:rsidR="00000000" w:rsidRPr="00000000">
        <w:rPr>
          <w:rtl w:val="0"/>
        </w:rPr>
        <w:t xml:space="preserve"> Educadores/as em geral e demais interessados.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both"/>
        <w:rPr>
          <w:b w:val="1"/>
        </w:rPr>
      </w:pPr>
      <w:r w:rsidDel="00000000" w:rsidR="00000000" w:rsidRPr="00000000">
        <w:rPr>
          <w:b w:val="1"/>
          <w:rtl w:val="0"/>
        </w:rPr>
        <w:t xml:space="preserve">Vínculo com a legislação educacional: </w:t>
      </w:r>
    </w:p>
    <w:p w:rsidR="00000000" w:rsidDel="00000000" w:rsidP="00000000" w:rsidRDefault="00000000" w:rsidRPr="00000000" w14:paraId="00000010">
      <w:pPr>
        <w:jc w:val="both"/>
        <w:rPr>
          <w:b w:val="1"/>
        </w:rPr>
      </w:pPr>
      <w:r w:rsidDel="00000000" w:rsidR="00000000" w:rsidRPr="00000000">
        <w:rPr>
          <w:rtl w:val="0"/>
        </w:rPr>
        <w:t xml:space="preserve">A necessidade de um ensino que ressalte a importância do povo negro para a sociedade brasileira está assegurada pela legislação.</w:t>
      </w:r>
      <w:r w:rsidDel="00000000" w:rsidR="00000000" w:rsidRPr="00000000">
        <w:rPr>
          <w:b w:val="1"/>
          <w:rtl w:val="0"/>
        </w:rPr>
        <w:t xml:space="preserve"> A Lei n o 9.394, de 20 de dezembro de 1996, passa a vigorar acrescida dos seguintes arts. 26-A, 79-A e 79-B: </w:t>
      </w:r>
    </w:p>
    <w:p w:rsidR="00000000" w:rsidDel="00000000" w:rsidP="00000000" w:rsidRDefault="00000000" w:rsidRPr="00000000" w14:paraId="00000011">
      <w:pPr>
        <w:jc w:val="both"/>
        <w:rPr/>
      </w:pPr>
      <w:r w:rsidDel="00000000" w:rsidR="00000000" w:rsidRPr="00000000">
        <w:rPr>
          <w:rtl w:val="0"/>
        </w:rPr>
        <w:t xml:space="preserve">"Art. 26-A. Nos estabelecimentos de ensino fundamental e médio, oficiais e particulares, torna-se obrigatório o ensino sobre História e Cultura Afro-Brasileira.</w:t>
      </w:r>
    </w:p>
    <w:p w:rsidR="00000000" w:rsidDel="00000000" w:rsidP="00000000" w:rsidRDefault="00000000" w:rsidRPr="00000000" w14:paraId="00000012">
      <w:pPr>
        <w:jc w:val="both"/>
        <w:rPr/>
      </w:pPr>
      <w:r w:rsidDel="00000000" w:rsidR="00000000" w:rsidRPr="00000000">
        <w:rPr>
          <w:rtl w:val="0"/>
        </w:rPr>
        <w:t xml:space="preserve">§ 1 O conteúdo programático a que se refere o caput deste artigo incluirá o estudo da História da África e dos Africanos, a luta dos negros no Brasil, a cultura negra brasileira e o negro na formação da sociedade nacional, resgatando a contribuição do povo negro nas áreas social, econômica e política pertinentes à História do Brasil.”</w:t>
      </w:r>
    </w:p>
    <w:p w:rsidR="00000000" w:rsidDel="00000000" w:rsidP="00000000" w:rsidRDefault="00000000" w:rsidRPr="00000000" w14:paraId="00000013">
      <w:pPr>
        <w:jc w:val="both"/>
        <w:rPr/>
      </w:pPr>
      <w:r w:rsidDel="00000000" w:rsidR="00000000" w:rsidRPr="00000000">
        <w:rPr>
          <w:b w:val="1"/>
          <w:rtl w:val="0"/>
        </w:rPr>
        <w:t xml:space="preserve">A Lei nº 11.645/2008</w:t>
      </w:r>
      <w:r w:rsidDel="00000000" w:rsidR="00000000" w:rsidRPr="00000000">
        <w:rPr>
          <w:rtl w:val="0"/>
        </w:rPr>
        <w:t xml:space="preserve"> evidencia que os conteúdos referentes à história e à cultura afro-brasileira e indígena devem ser ministrados no âmbito de todo o currículo escolar, em especial, nas áreas de Educação Artística, Literatura e História Brasileira.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b w:val="1"/>
          <w:rtl w:val="0"/>
        </w:rPr>
        <w:t xml:space="preserve">Lei n° 11.947/2009 – PNAE – Programa Nacional de Alimentação Escolar</w:t>
      </w:r>
      <w:r w:rsidDel="00000000" w:rsidR="00000000" w:rsidRPr="00000000">
        <w:rPr>
          <w:rtl w:val="0"/>
        </w:rPr>
        <w:t xml:space="preserve">. Dispõe sobre a garantia da alimentação saudável e diversificada nas escolas que respeitem a cultura, as tradições e os hábitos alimentares dos alunos; educação alimentar e nutricional em práticas saudáveis de vida na perspectiva da segurança alimentar e nutricional nas escolas.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b w:val="1"/>
          <w:rtl w:val="0"/>
        </w:rPr>
        <w:t xml:space="preserve">LEI No 9.795, DE 27 DE ABRIL DE 1999. Dispõe sobre a educação ambiental, institui a Política Nacional de Educação Ambiental e dá outras providências. </w:t>
      </w:r>
      <w:r w:rsidDel="00000000" w:rsidR="00000000" w:rsidRPr="00000000">
        <w:rPr>
          <w:rtl w:val="0"/>
        </w:rPr>
        <w:t xml:space="preserve">Entendendo Educação ambiental enquanto</w:t>
      </w:r>
      <w:r w:rsidDel="00000000" w:rsidR="00000000" w:rsidRPr="00000000">
        <w:rPr>
          <w:b w:val="1"/>
          <w:rtl w:val="0"/>
        </w:rPr>
        <w:t xml:space="preserve"> </w:t>
      </w:r>
      <w:r w:rsidDel="00000000" w:rsidR="00000000" w:rsidRPr="00000000">
        <w:rPr>
          <w:rtl w:val="0"/>
        </w:rPr>
        <w:t xml:space="preserve">processo educativo</w:t>
      </w:r>
      <w:r w:rsidDel="00000000" w:rsidR="00000000" w:rsidRPr="00000000">
        <w:rPr>
          <w:highlight w:val="white"/>
          <w:rtl w:val="0"/>
        </w:rPr>
        <w:t xml:space="preserve"> voltado para a construção de valores associados a conservação do meio ambiente, bem de uso comum do povo, essencial à sadia qualidade de vida e sua sustentabilidade.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b w:val="1"/>
          <w:rtl w:val="0"/>
        </w:rPr>
        <w:t xml:space="preserve">Problematização: </w:t>
      </w:r>
    </w:p>
    <w:p w:rsidR="00000000" w:rsidDel="00000000" w:rsidP="00000000" w:rsidRDefault="00000000" w:rsidRPr="00000000" w14:paraId="0000001A">
      <w:pPr>
        <w:ind w:firstLine="566.9291338582675"/>
        <w:jc w:val="both"/>
        <w:rPr/>
      </w:pPr>
      <w:r w:rsidDel="00000000" w:rsidR="00000000" w:rsidRPr="00000000">
        <w:rPr>
          <w:rtl w:val="0"/>
        </w:rPr>
        <w:t xml:space="preserve">A educação no geral, segue parâmetros curriculares que dificultam o debate entre os saberes da comunidade e das ciências, onde apenas um saber é considerado válido, desconhecendo outros modos de conhecimento. Esse fato origina-se de um sistema hegemônico colonizador, que oprimiu e apagou inúmeras culturas pelo mundo. Nessa perspectiva, Sofia Zank et al. 2021, em seu livro Diversidade Biocultural na Escola nos apresenta:</w:t>
      </w:r>
    </w:p>
    <w:p w:rsidR="00000000" w:rsidDel="00000000" w:rsidP="00000000" w:rsidRDefault="00000000" w:rsidRPr="00000000" w14:paraId="0000001B">
      <w:pPr>
        <w:ind w:left="1700.7874015748032" w:firstLine="0"/>
        <w:jc w:val="both"/>
        <w:rPr>
          <w:sz w:val="20"/>
          <w:szCs w:val="20"/>
        </w:rPr>
      </w:pPr>
      <w:r w:rsidDel="00000000" w:rsidR="00000000" w:rsidRPr="00000000">
        <w:rPr>
          <w:sz w:val="20"/>
          <w:szCs w:val="20"/>
          <w:rtl w:val="0"/>
        </w:rPr>
        <w:t xml:space="preserve">No Brasil, vivenciamos por muitos séculos sistemas interligados de opressão, associados não apenas a natureza, mas à destruição da diversidade cultural, étnica, de gênero, num processo chamado tanto de genocídio como de etnocídio. É por este motivo que a crise atual é considerada uma crise socioambiental civilizatória, pois se origina de uma crise de valores. Se quisermos superá-la, precisaremos mudar os valores que fundamentam as nossas sociedades. Mas como podemos mudar os valores? Os valores mudam por meio das emoções que surgem do relacionar-se, pois é o ato de ser emocionar que vai definindo o nosso convívio (MATURANA, 2004). Sociedades mais justas e cooperativas se fundamentam no respeito, na participação, na inclusão, na co-inspiração, entre outros valores (MATURANA, 2004). </w:t>
      </w:r>
    </w:p>
    <w:p w:rsidR="00000000" w:rsidDel="00000000" w:rsidP="00000000" w:rsidRDefault="00000000" w:rsidRPr="00000000" w14:paraId="0000001C">
      <w:pPr>
        <w:ind w:left="1700.7874015748032" w:firstLine="0"/>
        <w:jc w:val="both"/>
        <w:rPr>
          <w:sz w:val="20"/>
          <w:szCs w:val="20"/>
        </w:rPr>
      </w:pPr>
      <w:r w:rsidDel="00000000" w:rsidR="00000000" w:rsidRPr="00000000">
        <w:rPr>
          <w:rtl w:val="0"/>
        </w:rPr>
      </w:r>
    </w:p>
    <w:p w:rsidR="00000000" w:rsidDel="00000000" w:rsidP="00000000" w:rsidRDefault="00000000" w:rsidRPr="00000000" w14:paraId="0000001D">
      <w:pPr>
        <w:ind w:left="0" w:firstLine="566.9291338582675"/>
        <w:jc w:val="both"/>
        <w:rPr/>
      </w:pPr>
      <w:r w:rsidDel="00000000" w:rsidR="00000000" w:rsidRPr="00000000">
        <w:rPr>
          <w:rtl w:val="0"/>
        </w:rPr>
        <w:t xml:space="preserve">Desse modo, é necessário que exista um diálogo entre os saberes científicos e saberes ancestrais, dando maior prioridade para uma Educação Intercultural, para os Saberes Populares, Educação Quilombola, Educação Antirracista, Memória e Territorialidade dos povos e para a produção de uma Ciência Decolonial. Baseados no respeito e na cooperação entre as pessoas, a sociedade vai caminhando para a superação dessa crise civilizatória e moral.</w:t>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b w:val="1"/>
          <w:rtl w:val="0"/>
        </w:rPr>
        <w:t xml:space="preserve">Relação do conteúdo com o tema transversal:</w:t>
      </w:r>
      <w:r w:rsidDel="00000000" w:rsidR="00000000" w:rsidRPr="00000000">
        <w:rPr>
          <w:rtl w:val="0"/>
        </w:rPr>
        <w:t xml:space="preserve">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b w:val="1"/>
          <w:rtl w:val="0"/>
        </w:rPr>
        <w:t xml:space="preserve">- TEMA TRANSVERSAL CONTEMPORÂNEO BNCC: Multiculturalismo - Diversidade Cultural - Educação para a valorização dos multiculturalismos nas matrizes históricas e culturais Brasileiras. </w:t>
      </w:r>
    </w:p>
    <w:p w:rsidR="00000000" w:rsidDel="00000000" w:rsidP="00000000" w:rsidRDefault="00000000" w:rsidRPr="00000000" w14:paraId="00000022">
      <w:pPr>
        <w:jc w:val="both"/>
        <w:rPr>
          <w:b w:val="1"/>
        </w:rPr>
      </w:pPr>
      <w:r w:rsidDel="00000000" w:rsidR="00000000" w:rsidRPr="00000000">
        <w:rPr>
          <w:b w:val="1"/>
          <w:rtl w:val="0"/>
        </w:rPr>
        <w:t xml:space="preserve">- </w:t>
      </w:r>
      <w:r w:rsidDel="00000000" w:rsidR="00000000" w:rsidRPr="00000000">
        <w:rPr>
          <w:b w:val="1"/>
          <w:rtl w:val="0"/>
        </w:rPr>
        <w:t xml:space="preserve">Macroárea BNCC: Meio Ambiente. Temas associados: Educação ambiental e Educação para o consumo.</w:t>
      </w:r>
    </w:p>
    <w:p w:rsidR="00000000" w:rsidDel="00000000" w:rsidP="00000000" w:rsidRDefault="00000000" w:rsidRPr="00000000" w14:paraId="00000023">
      <w:pPr>
        <w:jc w:val="both"/>
        <w:rPr>
          <w:b w:val="1"/>
        </w:rPr>
      </w:pPr>
      <w:r w:rsidDel="00000000" w:rsidR="00000000" w:rsidRPr="00000000">
        <w:rPr>
          <w:b w:val="1"/>
          <w:rtl w:val="0"/>
        </w:rPr>
        <w:t xml:space="preserve">-  Macroárea BNCC: Saúde. Tema associado: Educação Alimentar e Nutricional.</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ind w:firstLine="566.9291338582675"/>
        <w:jc w:val="both"/>
        <w:rPr/>
      </w:pPr>
      <w:r w:rsidDel="00000000" w:rsidR="00000000" w:rsidRPr="00000000">
        <w:rPr>
          <w:rtl w:val="0"/>
        </w:rPr>
        <w:t xml:space="preserve">O documentário </w:t>
      </w:r>
      <w:r w:rsidDel="00000000" w:rsidR="00000000" w:rsidRPr="00000000">
        <w:rPr>
          <w:b w:val="1"/>
          <w:rtl w:val="0"/>
        </w:rPr>
        <w:t xml:space="preserve">relaciona-se com o tema multiculturalismo</w:t>
      </w:r>
      <w:r w:rsidDel="00000000" w:rsidR="00000000" w:rsidRPr="00000000">
        <w:rPr>
          <w:rtl w:val="0"/>
        </w:rPr>
        <w:t xml:space="preserve">, de modo que retrata a comunidade Quilombola Buriti do Meio, sua cultura, sua história e seus saberes. Além disso, o documentário também se </w:t>
      </w:r>
      <w:r w:rsidDel="00000000" w:rsidR="00000000" w:rsidRPr="00000000">
        <w:rPr>
          <w:b w:val="1"/>
          <w:rtl w:val="0"/>
        </w:rPr>
        <w:t xml:space="preserve">relaciona com o tema do Meio Ambiente, e seus temas associados de educação ambiental e educação para o consumo</w:t>
      </w:r>
      <w:r w:rsidDel="00000000" w:rsidR="00000000" w:rsidRPr="00000000">
        <w:rPr>
          <w:rtl w:val="0"/>
        </w:rPr>
        <w:t xml:space="preserve">, já que mostra a relação das pessoas com a terra, com as matas, com a floresta, com o modo de manejo do solo, que segue uma forma ancestral, passado de geração para geração, que difere da lógica de produção hegemônica que foca na produção em larga escala para exportação e que produz a realidade da existência de pessoas que passam fome mesmo havendo produção de alimento capaz de suprir essa demanda. Sendo possível a partir disso discutir sobre um modo de vida e produção que se alinham com equilíbrio ambiental e social. </w:t>
      </w:r>
    </w:p>
    <w:p w:rsidR="00000000" w:rsidDel="00000000" w:rsidP="00000000" w:rsidRDefault="00000000" w:rsidRPr="00000000" w14:paraId="00000026">
      <w:pPr>
        <w:ind w:firstLine="566.9291338582675"/>
        <w:jc w:val="both"/>
        <w:rPr/>
      </w:pPr>
      <w:r w:rsidDel="00000000" w:rsidR="00000000" w:rsidRPr="00000000">
        <w:rPr>
          <w:rtl w:val="0"/>
        </w:rPr>
        <w:t xml:space="preserve">Ainda há</w:t>
      </w:r>
      <w:r w:rsidDel="00000000" w:rsidR="00000000" w:rsidRPr="00000000">
        <w:rPr>
          <w:b w:val="1"/>
          <w:rtl w:val="0"/>
        </w:rPr>
        <w:t xml:space="preserve"> relação com o tema Saúde e seu tema associado de educação alimentar e nutricional</w:t>
      </w:r>
      <w:r w:rsidDel="00000000" w:rsidR="00000000" w:rsidRPr="00000000">
        <w:rPr>
          <w:rtl w:val="0"/>
        </w:rPr>
        <w:t xml:space="preserve">, relacionando-se com o modo que as pessoas plantam sua própria comida, suas relações com o meio de produção, sendo um contraponto à forma como os alimentos vem tornando-se cada vez mais industrializados, e distante dos consumidores, visto que esses não sabem como os alimentos são produzidos, não conhecem os processos e seus componentes, diferente da forma mais próxima das pessoas e mais pausada com que os alimentos são produzidos nas comunidades tradicionais. Além disso, o modo como as pessoas acessam a saúde através dos saberes ancestrais, transmitidos ao longo do tempo, na utilização de plantas medicinais, bem como plantas de proteção e suas crenças. Que foram essenciais para a resistência de populações originárias e de origem africana, frente às violências cometidas pelo colonialismo e suas práticas. Permitindo assim uma discussão sobre a autonomia dos sujeitos, que é fortalecida a partir da possibilidade de produção de seus próprios alimentos e de seus cuidados com a saúde.</w:t>
      </w:r>
    </w:p>
    <w:p w:rsidR="00000000" w:rsidDel="00000000" w:rsidP="00000000" w:rsidRDefault="00000000" w:rsidRPr="00000000" w14:paraId="00000027">
      <w:pPr>
        <w:ind w:firstLine="566.9291338582675"/>
        <w:jc w:val="both"/>
        <w:rPr/>
      </w:pPr>
      <w:r w:rsidDel="00000000" w:rsidR="00000000" w:rsidRPr="00000000">
        <w:rPr>
          <w:rtl w:val="0"/>
        </w:rPr>
        <w:t xml:space="preserve">É importante ressaltar que todas essas temáticas se </w:t>
      </w:r>
      <w:r w:rsidDel="00000000" w:rsidR="00000000" w:rsidRPr="00000000">
        <w:rPr>
          <w:b w:val="1"/>
          <w:rtl w:val="0"/>
        </w:rPr>
        <w:t xml:space="preserve">relacionam com o tema multiculturalismo</w:t>
      </w:r>
      <w:r w:rsidDel="00000000" w:rsidR="00000000" w:rsidRPr="00000000">
        <w:rPr>
          <w:rtl w:val="0"/>
        </w:rPr>
        <w:t xml:space="preserve">, já que emergem do modo de vida de uma comunidade tradicional, no caso, a comunidade Quilombola Buriti do Meio.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b w:val="1"/>
          <w:rtl w:val="0"/>
        </w:rPr>
        <w:t xml:space="preserve">Referências:</w:t>
      </w:r>
      <w:r w:rsidDel="00000000" w:rsidR="00000000" w:rsidRPr="00000000">
        <w:rPr>
          <w:rtl w:val="0"/>
        </w:rPr>
        <w:t xml:space="preserve"> </w:t>
      </w:r>
    </w:p>
    <w:p w:rsidR="00000000" w:rsidDel="00000000" w:rsidP="00000000" w:rsidRDefault="00000000" w:rsidRPr="00000000" w14:paraId="0000002A">
      <w:pPr>
        <w:jc w:val="both"/>
        <w:rPr/>
      </w:pPr>
      <w:r w:rsidDel="00000000" w:rsidR="00000000" w:rsidRPr="00000000">
        <w:rPr>
          <w:rtl w:val="0"/>
        </w:rPr>
        <w:t xml:space="preserve">Presidência da República. Disponível em , acesso em 10 de outubro de 2022. ZANK, </w:t>
      </w:r>
    </w:p>
    <w:p w:rsidR="00000000" w:rsidDel="00000000" w:rsidP="00000000" w:rsidRDefault="00000000" w:rsidRPr="00000000" w14:paraId="0000002B">
      <w:pPr>
        <w:jc w:val="both"/>
        <w:rPr/>
      </w:pPr>
      <w:r w:rsidDel="00000000" w:rsidR="00000000" w:rsidRPr="00000000">
        <w:rPr>
          <w:rtl w:val="0"/>
        </w:rPr>
        <w:t xml:space="preserve">Sofia. et al. Diversidade biocultural na escola: reflexões e práticas para professoras e professores. Porto Alegre: SBEE, 2021.</w:t>
      </w:r>
    </w:p>
    <w:p w:rsidR="00000000" w:rsidDel="00000000" w:rsidP="00000000" w:rsidRDefault="00000000" w:rsidRPr="00000000" w14:paraId="0000002C">
      <w:pPr>
        <w:jc w:val="both"/>
        <w:rPr/>
      </w:pPr>
      <w:r w:rsidDel="00000000" w:rsidR="00000000" w:rsidRPr="00000000">
        <w:rPr>
          <w:rtl w:val="0"/>
        </w:rPr>
      </w:r>
    </w:p>
    <w:sectPr>
      <w:pgSz w:h="16834" w:w="11909" w:orient="portrait"/>
      <w:pgMar w:bottom="1440" w:top="141.732283464566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Bs_aJB7bL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a1BYn3CnYzJquI1f8UsThZrSQ==">CgMxLjA4AHIhMXNpaUNzUVNMVUtBbmU1SHlCLTdBSWtLaGs5S3dQS3Jp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